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b/>
          <w:bCs/>
          <w:sz w:val="32"/>
          <w:szCs w:val="32"/>
          <w:lang w:val="en-US" w:eastAsia="zh-CN"/>
        </w:rPr>
        <w:t>体育学院、教育发展研究院</w:t>
      </w:r>
      <w:r>
        <w:rPr>
          <w:rFonts w:hint="eastAsia"/>
          <w:b/>
          <w:bCs/>
          <w:sz w:val="32"/>
          <w:szCs w:val="32"/>
        </w:rPr>
        <w:t>20</w:t>
      </w:r>
      <w:r>
        <w:rPr>
          <w:rFonts w:hint="eastAsia"/>
          <w:b/>
          <w:bCs/>
          <w:sz w:val="32"/>
          <w:szCs w:val="32"/>
          <w:lang w:val="en-US" w:eastAsia="zh-CN"/>
        </w:rPr>
        <w:t>20</w:t>
      </w:r>
      <w:r>
        <w:rPr>
          <w:rFonts w:hint="eastAsia"/>
          <w:b/>
          <w:bCs/>
          <w:sz w:val="32"/>
          <w:szCs w:val="32"/>
        </w:rPr>
        <w:t>年硕士研究生入学调剂细则</w:t>
      </w:r>
    </w:p>
    <w:p>
      <w:pPr>
        <w:ind w:firstLine="620" w:firstLineChars="200"/>
        <w:rPr>
          <w:rFonts w:hint="eastAsia" w:ascii="仿宋" w:hAnsi="仿宋" w:eastAsia="仿宋" w:cs="宋体"/>
          <w:kern w:val="0"/>
          <w:sz w:val="32"/>
          <w:szCs w:val="32"/>
        </w:rPr>
      </w:pPr>
      <w:r>
        <w:rPr>
          <w:rFonts w:ascii="仿宋" w:hAnsi="仿宋" w:eastAsia="仿宋" w:cs="仿宋"/>
          <w:color w:val="000000"/>
          <w:kern w:val="0"/>
          <w:sz w:val="31"/>
          <w:szCs w:val="31"/>
          <w:lang w:val="en-US" w:eastAsia="zh-CN" w:bidi="ar"/>
        </w:rPr>
        <w:t>为深入贯彻落实党中央、国务院关于做好新型冠状病毒感染</w:t>
      </w:r>
      <w:r>
        <w:rPr>
          <w:rFonts w:hint="eastAsia" w:ascii="仿宋" w:hAnsi="仿宋" w:eastAsia="仿宋" w:cs="仿宋"/>
          <w:color w:val="000000"/>
          <w:kern w:val="0"/>
          <w:sz w:val="31"/>
          <w:szCs w:val="31"/>
          <w:lang w:val="en-US" w:eastAsia="zh-CN" w:bidi="ar"/>
        </w:rPr>
        <w:t>的肺炎疫情防控工作部署要求，加强学校疫情防控，保障广大考 生和学校师生员工的生命安全和身体健康，确保疫情期间研究生招生考试工作平稳有序，根据教育部《2020年全国硕士研究生招生工作管理规定》（教学函[2019]6号）、《教育部办公厅关于做好2020年全国硕士研究生复试工作的通知》（教学厅〔2020〕4号）、《关于加强硕士研究生招生复试工作的指导意见》（教学[2006]4号）、《教育部办公厅关于进一步规范和加强研究生考试招生工作的通知》（教学厅〔2019〕2号）、《关于做好我校2020年招收攻读硕士学位研究生复试工作的通知》（南大研函[2020]号）等文件精神，</w:t>
      </w:r>
      <w:r>
        <w:rPr>
          <w:rFonts w:hint="eastAsia" w:ascii="仿宋" w:hAnsi="仿宋" w:eastAsia="仿宋" w:cs="宋体"/>
          <w:kern w:val="0"/>
          <w:sz w:val="32"/>
          <w:szCs w:val="32"/>
        </w:rPr>
        <w:t>院招生工作领导小组制定调剂工作细则</w:t>
      </w:r>
      <w:r>
        <w:rPr>
          <w:rFonts w:hint="eastAsia" w:ascii="仿宋" w:hAnsi="仿宋" w:eastAsia="仿宋" w:cs="宋体"/>
          <w:kern w:val="0"/>
          <w:sz w:val="32"/>
          <w:szCs w:val="32"/>
          <w:lang w:val="en-US" w:eastAsia="zh-CN"/>
        </w:rPr>
        <w:t>如下</w:t>
      </w:r>
      <w:r>
        <w:rPr>
          <w:rFonts w:hint="eastAsia" w:ascii="仿宋" w:hAnsi="仿宋" w:eastAsia="仿宋" w:cs="宋体"/>
          <w:kern w:val="0"/>
          <w:sz w:val="32"/>
          <w:szCs w:val="32"/>
        </w:rPr>
        <w:t>：</w:t>
      </w:r>
    </w:p>
    <w:p>
      <w:pPr>
        <w:keepNext w:val="0"/>
        <w:keepLines w:val="0"/>
        <w:widowControl/>
        <w:suppressLineNumbers w:val="0"/>
        <w:jc w:val="both"/>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一、调剂专业的特殊要求及规则</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（1）初试成绩符合第一志愿报考专业在</w:t>
      </w:r>
      <w:r>
        <w:rPr>
          <w:rFonts w:ascii="仿宋" w:hAnsi="仿宋" w:eastAsia="仿宋" w:cs="宋体"/>
          <w:kern w:val="0"/>
          <w:sz w:val="32"/>
          <w:szCs w:val="32"/>
        </w:rPr>
        <w:t>A</w:t>
      </w:r>
      <w:r>
        <w:rPr>
          <w:rFonts w:hint="eastAsia" w:ascii="仿宋" w:hAnsi="仿宋" w:eastAsia="仿宋" w:cs="宋体"/>
          <w:kern w:val="0"/>
          <w:sz w:val="32"/>
          <w:szCs w:val="32"/>
        </w:rPr>
        <w:t>区的初试成绩基本要求且符合我校</w:t>
      </w:r>
      <w:r>
        <w:rPr>
          <w:rFonts w:ascii="仿宋" w:hAnsi="仿宋" w:eastAsia="仿宋" w:cs="宋体"/>
          <w:kern w:val="0"/>
          <w:sz w:val="32"/>
          <w:szCs w:val="32"/>
        </w:rPr>
        <w:t>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年招生简章中规定的调入专业的报考条件。</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2</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接受</w:t>
      </w:r>
      <w:r>
        <w:rPr>
          <w:rFonts w:hint="eastAsia" w:ascii="仿宋" w:hAnsi="仿宋" w:eastAsia="仿宋" w:cs="宋体"/>
          <w:kern w:val="0"/>
          <w:sz w:val="32"/>
          <w:szCs w:val="32"/>
        </w:rPr>
        <w:t>第一志愿报考专业</w:t>
      </w:r>
      <w:r>
        <w:rPr>
          <w:rFonts w:hint="eastAsia" w:ascii="仿宋" w:hAnsi="仿宋" w:eastAsia="仿宋" w:cs="宋体"/>
          <w:kern w:val="0"/>
          <w:sz w:val="32"/>
          <w:szCs w:val="32"/>
          <w:lang w:val="en-US" w:eastAsia="zh-CN"/>
        </w:rPr>
        <w:t>代码前四位为0451或0401或0402的考生</w:t>
      </w:r>
      <w:r>
        <w:rPr>
          <w:rFonts w:hint="eastAsia" w:ascii="仿宋" w:hAnsi="仿宋" w:eastAsia="仿宋" w:cs="宋体"/>
          <w:kern w:val="0"/>
          <w:sz w:val="32"/>
          <w:szCs w:val="32"/>
        </w:rPr>
        <w:t>。</w:t>
      </w:r>
    </w:p>
    <w:p>
      <w:pPr>
        <w:widowControl/>
        <w:ind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（3）调剂考试需要具备所选专业必须的理论知识基础和必须的基本实验技能</w:t>
      </w:r>
      <w:r>
        <w:rPr>
          <w:rFonts w:hint="eastAsia" w:ascii="仿宋" w:hAnsi="仿宋" w:eastAsia="仿宋" w:cs="宋体"/>
          <w:kern w:val="0"/>
          <w:sz w:val="32"/>
          <w:szCs w:val="32"/>
          <w:lang w:eastAsia="zh-CN"/>
        </w:rPr>
        <w:t>。</w:t>
      </w:r>
    </w:p>
    <w:p>
      <w:pPr>
        <w:widowControl/>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（4）报考同一学院同一专业的考生，申请调剂同一专业时候，按成绩</w:t>
      </w:r>
      <w:r>
        <w:rPr>
          <w:rFonts w:hint="eastAsia" w:ascii="仿宋" w:hAnsi="仿宋" w:eastAsia="仿宋" w:cs="宋体"/>
          <w:kern w:val="0"/>
          <w:sz w:val="32"/>
          <w:szCs w:val="32"/>
          <w:lang w:val="en-US" w:eastAsia="zh-CN"/>
        </w:rPr>
        <w:t>从高到低选拔</w:t>
      </w:r>
      <w:r>
        <w:rPr>
          <w:rFonts w:hint="eastAsia" w:ascii="仿宋" w:hAnsi="仿宋" w:eastAsia="仿宋" w:cs="宋体"/>
          <w:kern w:val="0"/>
          <w:sz w:val="32"/>
          <w:szCs w:val="32"/>
        </w:rPr>
        <w:t>。</w:t>
      </w:r>
    </w:p>
    <w:p>
      <w:pPr>
        <w:numPr>
          <w:ilvl w:val="0"/>
          <w:numId w:val="0"/>
        </w:numP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二、资格审查</w:t>
      </w:r>
    </w:p>
    <w:p>
      <w:pPr>
        <w:keepNext w:val="0"/>
        <w:keepLines w:val="0"/>
        <w:widowControl/>
        <w:suppressLineNumbers w:val="0"/>
        <w:ind w:firstLine="620" w:firstLineChars="200"/>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资格审查主要核查考生的报考信息、《准考证》、学历、学位证书和身份证（应届本科毕业生交验学生证，毕业证书入学时交验）、同等学力考生附加证明等相关材料，以上材料入学报到时交验原件。对不符合报名资格者，不予参加调剂复试，不得录取。 </w:t>
      </w:r>
    </w:p>
    <w:p>
      <w:pPr>
        <w:keepNext w:val="0"/>
        <w:keepLines w:val="0"/>
        <w:widowControl/>
        <w:suppressLineNumbers w:val="0"/>
        <w:jc w:val="both"/>
        <w:rPr>
          <w:rFonts w:hint="default" w:ascii="仿宋" w:hAnsi="仿宋" w:eastAsia="仿宋" w:cs="宋体"/>
          <w:kern w:val="0"/>
          <w:sz w:val="32"/>
          <w:szCs w:val="32"/>
          <w:highlight w:val="none"/>
          <w:lang w:val="en-US" w:eastAsia="zh-CN"/>
        </w:rPr>
      </w:pPr>
      <w:r>
        <w:rPr>
          <w:rFonts w:hint="eastAsia" w:ascii="仿宋" w:hAnsi="仿宋" w:eastAsia="仿宋" w:cs="仿宋"/>
          <w:color w:val="000000"/>
          <w:kern w:val="0"/>
          <w:sz w:val="31"/>
          <w:szCs w:val="31"/>
          <w:lang w:val="en-US" w:eastAsia="zh-CN" w:bidi="ar"/>
        </w:rPr>
        <w:t>三、</w:t>
      </w:r>
      <w:r>
        <w:rPr>
          <w:rFonts w:hint="eastAsia" w:ascii="仿宋" w:hAnsi="仿宋" w:eastAsia="仿宋" w:cs="宋体"/>
          <w:kern w:val="0"/>
          <w:sz w:val="32"/>
          <w:szCs w:val="32"/>
          <w:lang w:val="en-US" w:eastAsia="zh-CN"/>
        </w:rPr>
        <w:t>调剂</w:t>
      </w:r>
      <w:r>
        <w:rPr>
          <w:rFonts w:hint="eastAsia" w:ascii="仿宋" w:hAnsi="仿宋" w:eastAsia="仿宋" w:cs="宋体"/>
          <w:kern w:val="0"/>
          <w:sz w:val="32"/>
          <w:szCs w:val="32"/>
          <w:highlight w:val="none"/>
          <w:lang w:val="en-US" w:eastAsia="zh-CN"/>
        </w:rPr>
        <w:t>比例</w:t>
      </w:r>
    </w:p>
    <w:p>
      <w:pPr>
        <w:numPr>
          <w:ilvl w:val="0"/>
          <w:numId w:val="0"/>
        </w:numPr>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 xml:space="preserve">   教育硕士按照1:1.5比例进行调剂复试，其他专业按照1:1.2比例进行调剂复试。</w:t>
      </w:r>
    </w:p>
    <w:p>
      <w:pPr>
        <w:numPr>
          <w:ilvl w:val="0"/>
          <w:numId w:val="0"/>
        </w:numPr>
        <w:ind w:leftChars="0"/>
        <w:rPr>
          <w:rFonts w:hint="eastAsia" w:ascii="仿宋" w:hAnsi="仿宋" w:eastAsia="仿宋" w:cs="宋体"/>
          <w:kern w:val="0"/>
          <w:sz w:val="32"/>
          <w:szCs w:val="32"/>
          <w:lang w:val="en-US" w:eastAsia="zh-CN"/>
        </w:rPr>
      </w:pPr>
      <w:r>
        <w:rPr>
          <w:rFonts w:hint="eastAsia" w:ascii="仿宋" w:hAnsi="仿宋" w:eastAsia="仿宋" w:cs="宋体"/>
          <w:kern w:val="0"/>
          <w:sz w:val="32"/>
          <w:szCs w:val="32"/>
          <w:highlight w:val="none"/>
          <w:lang w:val="en-US" w:eastAsia="zh-CN"/>
        </w:rPr>
        <w:t>四、复试时间安排和内</w:t>
      </w:r>
      <w:r>
        <w:rPr>
          <w:rFonts w:hint="eastAsia" w:ascii="仿宋" w:hAnsi="仿宋" w:eastAsia="仿宋" w:cs="宋体"/>
          <w:kern w:val="0"/>
          <w:sz w:val="32"/>
          <w:szCs w:val="32"/>
          <w:lang w:val="en-US" w:eastAsia="zh-CN"/>
        </w:rPr>
        <w:t>容</w:t>
      </w:r>
    </w:p>
    <w:p>
      <w:pPr>
        <w:numPr>
          <w:ilvl w:val="0"/>
          <w:numId w:val="0"/>
        </w:numPr>
        <w:ind w:leftChars="0"/>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复试时间：2020年5月23日-24日</w:t>
      </w:r>
    </w:p>
    <w:p>
      <w:pPr>
        <w:numPr>
          <w:ilvl w:val="0"/>
          <w:numId w:val="0"/>
        </w:numPr>
        <w:ind w:leftChars="0"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复试内容：2020年南昌大学体育与教育学院招生简章中的复试内容。</w:t>
      </w:r>
    </w:p>
    <w:p>
      <w:pPr>
        <w:numPr>
          <w:ilvl w:val="0"/>
          <w:numId w:val="0"/>
        </w:numP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五、成绩计算</w:t>
      </w:r>
    </w:p>
    <w:p>
      <w:pPr>
        <w:keepNext w:val="0"/>
        <w:keepLines w:val="0"/>
        <w:widowControl/>
        <w:suppressLineNumbers w:val="0"/>
        <w:ind w:firstLine="620" w:firstLineChars="200"/>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将复试总成绩和初试成绩按权重计算后相加，得出考生入学考试总成绩。调剂志愿考生：（初试分数/初试总分值）*50+（复试总分/250）*50。</w:t>
      </w:r>
    </w:p>
    <w:p>
      <w:pPr>
        <w:keepNext w:val="0"/>
        <w:keepLines w:val="0"/>
        <w:widowControl/>
        <w:suppressLineNumbers w:val="0"/>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六、录取原则</w:t>
      </w:r>
    </w:p>
    <w:p>
      <w:pPr>
        <w:keepNext w:val="0"/>
        <w:keepLines w:val="0"/>
        <w:widowControl/>
        <w:suppressLineNumbers w:val="0"/>
        <w:jc w:val="both"/>
      </w:pPr>
      <w:r>
        <w:rPr>
          <w:rFonts w:hint="eastAsia" w:ascii="仿宋" w:hAnsi="仿宋" w:eastAsia="仿宋" w:cs="仿宋"/>
          <w:color w:val="000000"/>
          <w:kern w:val="0"/>
          <w:sz w:val="31"/>
          <w:szCs w:val="31"/>
          <w:lang w:val="en-US" w:eastAsia="zh-CN" w:bidi="ar"/>
        </w:rPr>
        <w:t>（1）复试合格的考生是否录取以综合成绩排名为主要依据，</w:t>
      </w:r>
      <w:r>
        <w:rPr>
          <w:rFonts w:hint="eastAsia" w:ascii="仿宋" w:hAnsi="仿宋" w:eastAsia="仿宋" w:cs="仿宋"/>
          <w:color w:val="000000" w:themeColor="text1"/>
          <w:kern w:val="0"/>
          <w:sz w:val="31"/>
          <w:szCs w:val="31"/>
          <w:lang w:val="en-US" w:eastAsia="zh-CN" w:bidi="ar"/>
        </w:rPr>
        <w:t>学院根</w:t>
      </w:r>
      <w:r>
        <w:rPr>
          <w:rFonts w:hint="eastAsia" w:ascii="仿宋" w:hAnsi="仿宋" w:eastAsia="仿宋" w:cs="仿宋"/>
          <w:color w:val="000000"/>
          <w:kern w:val="0"/>
          <w:sz w:val="31"/>
          <w:szCs w:val="31"/>
          <w:lang w:val="en-US" w:eastAsia="zh-CN" w:bidi="ar"/>
        </w:rPr>
        <w:t xml:space="preserve">据招生计划、复试录取细则以及考生的思想政治表现和身体健康状况等确定拟录取名单。 </w:t>
      </w:r>
    </w:p>
    <w:p>
      <w:pPr>
        <w:keepNext w:val="0"/>
        <w:keepLines w:val="0"/>
        <w:widowControl/>
        <w:suppressLineNumbers w:val="0"/>
        <w:jc w:val="both"/>
      </w:pPr>
      <w:r>
        <w:rPr>
          <w:rFonts w:hint="eastAsia" w:ascii="仿宋" w:hAnsi="仿宋" w:eastAsia="仿宋" w:cs="仿宋"/>
          <w:color w:val="000000"/>
          <w:kern w:val="0"/>
          <w:sz w:val="31"/>
          <w:szCs w:val="31"/>
          <w:lang w:val="en-US" w:eastAsia="zh-CN" w:bidi="ar"/>
        </w:rPr>
        <w:t xml:space="preserve">（2）学院对所有拟录取考生进行思想政治素质和道德品 质考核，考核内容包括考生的政治态度、思想表现、工作学习态度、职业道德、遵纪守法等方面。考核不合格者不予录取。 </w:t>
      </w:r>
    </w:p>
    <w:p>
      <w:pPr>
        <w:keepNext w:val="0"/>
        <w:keepLines w:val="0"/>
        <w:widowControl/>
        <w:suppressLineNumbers w:val="0"/>
        <w:jc w:val="both"/>
      </w:pPr>
      <w:r>
        <w:rPr>
          <w:rFonts w:hint="eastAsia" w:ascii="仿宋" w:hAnsi="仿宋" w:eastAsia="仿宋" w:cs="仿宋"/>
          <w:color w:val="000000"/>
          <w:kern w:val="0"/>
          <w:sz w:val="31"/>
          <w:szCs w:val="31"/>
          <w:lang w:val="en-US" w:eastAsia="zh-CN" w:bidi="ar"/>
        </w:rPr>
        <w:t xml:space="preserve">（3）参照教育部、卫生部、中国残联印发的《普通高等学校招生体检工作指导意见》(教学〔2003〕3 号)要求，按照《教 </w:t>
      </w:r>
    </w:p>
    <w:p>
      <w:pPr>
        <w:keepNext w:val="0"/>
        <w:keepLines w:val="0"/>
        <w:widowControl/>
        <w:suppressLineNumbers w:val="0"/>
        <w:jc w:val="both"/>
      </w:pPr>
      <w:r>
        <w:rPr>
          <w:rFonts w:hint="eastAsia" w:ascii="仿宋" w:hAnsi="仿宋" w:eastAsia="仿宋" w:cs="仿宋"/>
          <w:color w:val="000000"/>
          <w:kern w:val="0"/>
          <w:sz w:val="31"/>
          <w:szCs w:val="31"/>
          <w:lang w:val="en-US" w:eastAsia="zh-CN" w:bidi="ar"/>
        </w:rPr>
        <w:t xml:space="preserve">育部办公厅卫生部办公厅关于普通高等学校招生学生入学身体检查取消乙肝项目检测有关问题的通知》(教学厅〔2010〕2 号)规定，考生在规定时间内按要求提交三甲以上医院的体检证明，入学时须参加学校统一组织的新生入学体检。不参加体检、体检不合格及弄虚作假者，一律不予录取。 </w:t>
      </w:r>
    </w:p>
    <w:p>
      <w:pPr>
        <w:keepNext w:val="0"/>
        <w:keepLines w:val="0"/>
        <w:widowControl/>
        <w:suppressLineNumbers w:val="0"/>
        <w:jc w:val="both"/>
      </w:pPr>
      <w:r>
        <w:rPr>
          <w:rFonts w:hint="eastAsia" w:ascii="仿宋" w:hAnsi="仿宋" w:eastAsia="仿宋" w:cs="仿宋"/>
          <w:color w:val="000000"/>
          <w:kern w:val="0"/>
          <w:sz w:val="31"/>
          <w:szCs w:val="31"/>
          <w:lang w:val="en-US" w:eastAsia="zh-CN" w:bidi="ar"/>
        </w:rPr>
        <w:t xml:space="preserve">（4）所有全日制学生须全脱产在校学习，其中全日制定向考生须于拟录取公布后提供所在单位人事部门同意脱产学习的证明。所有定向生（含全日制定向、非全日制定向）须于拟录取公布后前签订相关定向培养协议；非定向生及定向生中的非在职少数民族骨干计划考生须于拟录取公示结束前将档案调入学校（应届生可推迟至7月）。  </w:t>
      </w:r>
    </w:p>
    <w:p>
      <w:pPr>
        <w:keepNext w:val="0"/>
        <w:keepLines w:val="0"/>
        <w:widowControl/>
        <w:suppressLineNumbers w:val="0"/>
        <w:jc w:val="both"/>
      </w:pPr>
      <w:r>
        <w:rPr>
          <w:rFonts w:hint="eastAsia" w:ascii="仿宋" w:hAnsi="仿宋" w:eastAsia="仿宋" w:cs="仿宋"/>
          <w:color w:val="000000"/>
          <w:kern w:val="0"/>
          <w:sz w:val="31"/>
          <w:szCs w:val="31"/>
          <w:lang w:val="en-US" w:eastAsia="zh-CN" w:bidi="ar"/>
        </w:rPr>
        <w:t xml:space="preserve">（5）调档、政审：考生的调档和政审工作由学院组织，拟录取公示结束前完成。 </w:t>
      </w:r>
    </w:p>
    <w:p>
      <w:pPr>
        <w:keepNext w:val="0"/>
        <w:keepLines w:val="0"/>
        <w:widowControl/>
        <w:suppressLineNumbers w:val="0"/>
        <w:jc w:val="both"/>
      </w:pPr>
      <w:r>
        <w:rPr>
          <w:rFonts w:hint="eastAsia" w:ascii="仿宋" w:hAnsi="仿宋" w:eastAsia="仿宋" w:cs="仿宋"/>
          <w:color w:val="000000"/>
          <w:kern w:val="0"/>
          <w:sz w:val="31"/>
          <w:szCs w:val="31"/>
          <w:lang w:val="en-US" w:eastAsia="zh-CN" w:bidi="ar"/>
        </w:rPr>
        <w:t xml:space="preserve">（6）我校除支教生以外，原则上不再同意其他考生保留入学资格。保留入学资格申请应于录取报盘前提交学校审核，录取报盘结束后按教育部规定不再予以办理。录取为保留入学资格考生纳入招生单位当年的招生计划。 </w:t>
      </w:r>
    </w:p>
    <w:p>
      <w:pPr>
        <w:keepNext w:val="0"/>
        <w:keepLines w:val="0"/>
        <w:widowControl/>
        <w:suppressLineNumbers w:val="0"/>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（7）考生确认的报考信息在录取阶段一律不作修改，对报考资格不符合规定者不予录取；不得将未通过或未完成学历（学籍）审核的考生列入拟录取名单公示或上报。入学后 3 个月内，招生单位要按照《普通高等学校学生管理规定》有关要求，对所有考生进行全面复查。复查不合格的，取消学籍；情节严重的，移交有关部门调查处理。 </w:t>
      </w:r>
    </w:p>
    <w:p>
      <w:pPr>
        <w:keepNext w:val="0"/>
        <w:keepLines w:val="0"/>
        <w:widowControl/>
        <w:suppressLineNumbers w:val="0"/>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七、咨询渠道</w:t>
      </w:r>
    </w:p>
    <w:p>
      <w:pPr>
        <w:keepNext w:val="0"/>
        <w:keepLines w:val="0"/>
        <w:widowControl/>
        <w:suppressLineNumbers w:val="0"/>
        <w:ind w:firstLine="620" w:firstLineChars="200"/>
        <w:jc w:val="both"/>
        <w:rPr>
          <w:rFonts w:hint="default"/>
          <w:color w:val="000000" w:themeColor="text1"/>
          <w:lang w:val="en-US"/>
        </w:rPr>
      </w:pPr>
      <w:r>
        <w:rPr>
          <w:rFonts w:hint="eastAsia" w:ascii="仿宋" w:hAnsi="仿宋" w:eastAsia="仿宋" w:cs="仿宋"/>
          <w:color w:val="000000" w:themeColor="text1"/>
          <w:kern w:val="0"/>
          <w:sz w:val="31"/>
          <w:szCs w:val="31"/>
          <w:lang w:val="en-US" w:eastAsia="zh-CN" w:bidi="ar"/>
        </w:rPr>
        <w:t>学院研究生管理办公室对调剂工作提供咨询和监督渠道：</w:t>
      </w:r>
    </w:p>
    <w:p>
      <w:pPr>
        <w:keepNext w:val="0"/>
        <w:keepLines w:val="0"/>
        <w:widowControl/>
        <w:suppressLineNumbers w:val="0"/>
        <w:jc w:val="both"/>
        <w:rPr>
          <w:rFonts w:hint="default"/>
          <w:color w:val="000000" w:themeColor="text1"/>
          <w:lang w:val="en-US"/>
        </w:rPr>
      </w:pPr>
      <w:r>
        <w:rPr>
          <w:rFonts w:hint="eastAsia" w:ascii="仿宋" w:hAnsi="仿宋" w:eastAsia="仿宋" w:cs="仿宋"/>
          <w:color w:val="000000" w:themeColor="text1"/>
          <w:kern w:val="0"/>
          <w:sz w:val="31"/>
          <w:szCs w:val="31"/>
          <w:lang w:val="en-US" w:eastAsia="zh-CN" w:bidi="ar"/>
        </w:rPr>
        <w:t>咨询电话：0791-83969724</w:t>
      </w:r>
    </w:p>
    <w:p>
      <w:pPr>
        <w:keepNext w:val="0"/>
        <w:keepLines w:val="0"/>
        <w:widowControl/>
        <w:suppressLineNumbers w:val="0"/>
        <w:jc w:val="both"/>
        <w:rPr>
          <w:rFonts w:hint="eastAsia" w:ascii="仿宋" w:hAnsi="仿宋" w:eastAsia="仿宋" w:cs="仿宋"/>
          <w:color w:val="000000" w:themeColor="text1"/>
          <w:kern w:val="0"/>
          <w:sz w:val="31"/>
          <w:szCs w:val="31"/>
          <w:lang w:val="en-US" w:eastAsia="zh-CN" w:bidi="ar"/>
        </w:rPr>
      </w:pPr>
      <w:r>
        <w:rPr>
          <w:rFonts w:hint="eastAsia" w:ascii="仿宋" w:hAnsi="仿宋" w:eastAsia="仿宋" w:cs="仿宋"/>
          <w:color w:val="000000" w:themeColor="text1"/>
          <w:kern w:val="0"/>
          <w:sz w:val="31"/>
          <w:szCs w:val="31"/>
          <w:lang w:val="en-US" w:eastAsia="zh-CN" w:bidi="ar"/>
        </w:rPr>
        <w:t xml:space="preserve">监督电话：0791-83969720 </w:t>
      </w:r>
    </w:p>
    <w:p>
      <w:pPr>
        <w:keepNext w:val="0"/>
        <w:keepLines w:val="0"/>
        <w:widowControl/>
        <w:numPr>
          <w:ilvl w:val="0"/>
          <w:numId w:val="1"/>
        </w:numPr>
        <w:suppressLineNumbers w:val="0"/>
        <w:jc w:val="both"/>
        <w:rPr>
          <w:rFonts w:hint="eastAsia" w:ascii="仿宋" w:hAnsi="仿宋" w:eastAsia="仿宋" w:cs="仿宋"/>
          <w:color w:val="000000" w:themeColor="text1"/>
          <w:kern w:val="0"/>
          <w:sz w:val="31"/>
          <w:szCs w:val="31"/>
          <w:lang w:val="en-US" w:eastAsia="zh-CN" w:bidi="ar"/>
        </w:rPr>
      </w:pPr>
      <w:r>
        <w:rPr>
          <w:rFonts w:hint="eastAsia" w:ascii="仿宋" w:hAnsi="仿宋" w:eastAsia="仿宋" w:cs="仿宋"/>
          <w:color w:val="000000" w:themeColor="text1"/>
          <w:kern w:val="0"/>
          <w:sz w:val="31"/>
          <w:szCs w:val="31"/>
          <w:lang w:val="en-US" w:eastAsia="zh-CN" w:bidi="ar"/>
        </w:rPr>
        <w:t>以上政策解释权归南昌大学教育发展研究院，如与国家、学校相关政策不一致，以国家、学校政策为准。调剂复试办法未涉及部分，由我院招生工作领导小组负责解释。</w:t>
      </w:r>
    </w:p>
    <w:p>
      <w:pPr>
        <w:keepNext w:val="0"/>
        <w:keepLines w:val="0"/>
        <w:widowControl/>
        <w:numPr>
          <w:ilvl w:val="0"/>
          <w:numId w:val="1"/>
        </w:numPr>
        <w:suppressLineNumbers w:val="0"/>
        <w:jc w:val="both"/>
        <w:rPr>
          <w:rFonts w:hint="default" w:ascii="仿宋" w:hAnsi="仿宋" w:eastAsia="仿宋" w:cs="仿宋"/>
          <w:color w:val="000000" w:themeColor="text1"/>
          <w:kern w:val="0"/>
          <w:sz w:val="31"/>
          <w:szCs w:val="31"/>
          <w:lang w:val="en-US" w:eastAsia="zh-CN" w:bidi="ar"/>
        </w:rPr>
      </w:pPr>
      <w:r>
        <w:rPr>
          <w:rFonts w:hint="eastAsia" w:ascii="仿宋" w:hAnsi="仿宋" w:eastAsia="仿宋" w:cs="仿宋"/>
          <w:color w:val="000000" w:themeColor="text1"/>
          <w:kern w:val="0"/>
          <w:sz w:val="31"/>
          <w:szCs w:val="31"/>
          <w:lang w:val="en-US" w:eastAsia="zh-CN" w:bidi="ar"/>
        </w:rPr>
        <w:t>调剂缺额专业和人数</w:t>
      </w:r>
    </w:p>
    <w:tbl>
      <w:tblPr>
        <w:tblStyle w:val="4"/>
        <w:tblW w:w="7350" w:type="dxa"/>
        <w:tblInd w:w="0" w:type="dxa"/>
        <w:shd w:val="clear" w:color="auto" w:fill="auto"/>
        <w:tblLayout w:type="fixed"/>
        <w:tblCellMar>
          <w:top w:w="0" w:type="dxa"/>
          <w:left w:w="0" w:type="dxa"/>
          <w:bottom w:w="0" w:type="dxa"/>
          <w:right w:w="0" w:type="dxa"/>
        </w:tblCellMar>
      </w:tblPr>
      <w:tblGrid>
        <w:gridCol w:w="1080"/>
        <w:gridCol w:w="1455"/>
        <w:gridCol w:w="2493"/>
        <w:gridCol w:w="2322"/>
      </w:tblGrid>
      <w:tr>
        <w:trPr>
          <w:trHeight w:val="5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专业代码</w:t>
            </w:r>
          </w:p>
        </w:tc>
        <w:tc>
          <w:tcPr>
            <w:tcW w:w="2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专业名称</w:t>
            </w:r>
          </w:p>
        </w:tc>
        <w:tc>
          <w:tcPr>
            <w:tcW w:w="2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调剂</w:t>
            </w:r>
            <w:bookmarkStart w:id="0" w:name="_GoBack"/>
            <w:bookmarkEnd w:id="0"/>
            <w:r>
              <w:rPr>
                <w:rFonts w:hint="eastAsia" w:ascii="仿宋" w:hAnsi="仿宋" w:eastAsia="仿宋" w:cs="仿宋"/>
                <w:b/>
                <w:i w:val="0"/>
                <w:color w:val="000000"/>
                <w:kern w:val="0"/>
                <w:sz w:val="22"/>
                <w:szCs w:val="22"/>
                <w:u w:val="none"/>
                <w:lang w:val="en-US" w:eastAsia="zh-CN" w:bidi="ar"/>
              </w:rPr>
              <w:t>缺额人数</w:t>
            </w:r>
          </w:p>
        </w:tc>
      </w:tr>
      <w:tr>
        <w:tblPrEx>
          <w:shd w:val="clear" w:color="auto" w:fill="auto"/>
          <w:tblCellMar>
            <w:top w:w="0" w:type="dxa"/>
            <w:left w:w="0" w:type="dxa"/>
            <w:bottom w:w="0" w:type="dxa"/>
            <w:right w:w="0" w:type="dxa"/>
          </w:tblCellMar>
        </w:tblPrEx>
        <w:trPr>
          <w:trHeight w:val="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2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b/>
                <w:i w:val="0"/>
                <w:color w:val="000000"/>
                <w:sz w:val="22"/>
                <w:szCs w:val="22"/>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r>
      <w:tr>
        <w:tblPrEx>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040101</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教育学原理</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040110</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教育技术学</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0401Z1</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少年儿童组织与思想意识教育</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0401Z2</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研究生教育学</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045100</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教育（全日制）</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17+3（上饶联合培养）</w:t>
            </w:r>
          </w:p>
        </w:tc>
      </w:tr>
      <w:tr>
        <w:tblPrEx>
          <w:tblCellMar>
            <w:top w:w="0" w:type="dxa"/>
            <w:left w:w="0" w:type="dxa"/>
            <w:bottom w:w="0" w:type="dxa"/>
            <w:right w:w="0" w:type="dxa"/>
          </w:tblCellMar>
        </w:tblPrEx>
        <w:trPr>
          <w:trHeight w:val="270" w:hRule="atLeast"/>
        </w:trPr>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9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2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widowControl/>
        <w:numPr>
          <w:ilvl w:val="0"/>
          <w:numId w:val="0"/>
        </w:numPr>
        <w:suppressLineNumbers w:val="0"/>
        <w:jc w:val="both"/>
        <w:rPr>
          <w:rFonts w:hint="default" w:ascii="仿宋" w:hAnsi="仿宋" w:eastAsia="仿宋" w:cs="仿宋"/>
          <w:color w:val="000000" w:themeColor="text1"/>
          <w:kern w:val="0"/>
          <w:sz w:val="31"/>
          <w:szCs w:val="31"/>
          <w:lang w:val="en-US" w:eastAsia="zh-CN" w:bidi="ar"/>
        </w:rPr>
      </w:pPr>
    </w:p>
    <w:p>
      <w:pPr>
        <w:widowControl/>
        <w:ind w:firstLine="640" w:firstLineChars="200"/>
        <w:jc w:val="right"/>
        <w:rPr>
          <w:rFonts w:ascii="仿宋" w:hAnsi="仿宋" w:eastAsia="仿宋" w:cs="宋体"/>
          <w:kern w:val="0"/>
          <w:sz w:val="32"/>
          <w:szCs w:val="32"/>
        </w:rPr>
      </w:pPr>
      <w:r>
        <w:rPr>
          <w:rFonts w:hint="eastAsia" w:ascii="仿宋" w:hAnsi="仿宋" w:eastAsia="仿宋" w:cs="宋体"/>
          <w:kern w:val="0"/>
          <w:sz w:val="32"/>
          <w:szCs w:val="32"/>
        </w:rPr>
        <w:t xml:space="preserve">               南昌大学</w:t>
      </w:r>
      <w:r>
        <w:rPr>
          <w:rFonts w:hint="eastAsia" w:ascii="仿宋" w:hAnsi="仿宋" w:eastAsia="仿宋" w:cs="宋体"/>
          <w:kern w:val="0"/>
          <w:sz w:val="32"/>
          <w:szCs w:val="32"/>
          <w:lang w:val="en-US" w:eastAsia="zh-CN"/>
        </w:rPr>
        <w:t>体育学院、教育发展研究院</w:t>
      </w:r>
      <w:r>
        <w:rPr>
          <w:rFonts w:hint="eastAsia" w:ascii="仿宋" w:hAnsi="仿宋" w:eastAsia="仿宋" w:cs="宋体"/>
          <w:kern w:val="0"/>
          <w:sz w:val="32"/>
          <w:szCs w:val="32"/>
        </w:rPr>
        <w:t xml:space="preserve">                        </w:t>
      </w:r>
      <w:r>
        <w:rPr>
          <w:rFonts w:ascii="仿宋" w:hAnsi="仿宋" w:eastAsia="仿宋" w:cs="宋体"/>
          <w:kern w:val="0"/>
          <w:sz w:val="32"/>
          <w:szCs w:val="32"/>
        </w:rPr>
        <w:t>20</w:t>
      </w:r>
      <w:r>
        <w:rPr>
          <w:rFonts w:hint="eastAsia" w:ascii="仿宋" w:hAnsi="仿宋" w:eastAsia="仿宋" w:cs="宋体"/>
          <w:kern w:val="0"/>
          <w:sz w:val="32"/>
          <w:szCs w:val="32"/>
          <w:lang w:val="en-US" w:eastAsia="zh-CN"/>
        </w:rPr>
        <w:t>20</w:t>
      </w:r>
      <w:r>
        <w:rPr>
          <w:rFonts w:ascii="仿宋" w:hAnsi="仿宋" w:eastAsia="仿宋" w:cs="宋体"/>
          <w:kern w:val="0"/>
          <w:sz w:val="32"/>
          <w:szCs w:val="32"/>
        </w:rPr>
        <w:t>年</w:t>
      </w:r>
      <w:r>
        <w:rPr>
          <w:rFonts w:hint="eastAsia" w:ascii="仿宋" w:hAnsi="仿宋" w:eastAsia="仿宋" w:cs="宋体"/>
          <w:kern w:val="0"/>
          <w:sz w:val="32"/>
          <w:szCs w:val="32"/>
          <w:lang w:val="en-US" w:eastAsia="zh-CN"/>
        </w:rPr>
        <w:t>05</w:t>
      </w:r>
      <w:r>
        <w:rPr>
          <w:rFonts w:ascii="仿宋" w:hAnsi="仿宋" w:eastAsia="仿宋" w:cs="宋体"/>
          <w:kern w:val="0"/>
          <w:sz w:val="32"/>
          <w:szCs w:val="32"/>
        </w:rPr>
        <w:t>月</w:t>
      </w:r>
      <w:r>
        <w:rPr>
          <w:rFonts w:hint="eastAsia" w:ascii="仿宋" w:hAnsi="仿宋" w:eastAsia="仿宋" w:cs="宋体"/>
          <w:kern w:val="0"/>
          <w:sz w:val="32"/>
          <w:szCs w:val="32"/>
          <w:lang w:val="en-US" w:eastAsia="zh-CN"/>
        </w:rPr>
        <w:t>19</w:t>
      </w:r>
      <w:r>
        <w:rPr>
          <w:rFonts w:ascii="仿宋" w:hAnsi="仿宋" w:eastAsia="仿宋"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E7301"/>
    <w:multiLevelType w:val="singleLevel"/>
    <w:tmpl w:val="57FE730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63C75"/>
    <w:rsid w:val="00057D5F"/>
    <w:rsid w:val="00147240"/>
    <w:rsid w:val="003300A3"/>
    <w:rsid w:val="0046144E"/>
    <w:rsid w:val="00564ED6"/>
    <w:rsid w:val="006F4665"/>
    <w:rsid w:val="006F6B92"/>
    <w:rsid w:val="00763C75"/>
    <w:rsid w:val="00A911F0"/>
    <w:rsid w:val="00DD5220"/>
    <w:rsid w:val="01C27508"/>
    <w:rsid w:val="074D31A8"/>
    <w:rsid w:val="0775507D"/>
    <w:rsid w:val="0A00051C"/>
    <w:rsid w:val="0B8337D2"/>
    <w:rsid w:val="0D5D74FF"/>
    <w:rsid w:val="0DDE4457"/>
    <w:rsid w:val="0DE25F16"/>
    <w:rsid w:val="12E62A97"/>
    <w:rsid w:val="135A29B7"/>
    <w:rsid w:val="13D40F5D"/>
    <w:rsid w:val="18C51A58"/>
    <w:rsid w:val="1E0368C4"/>
    <w:rsid w:val="1E256838"/>
    <w:rsid w:val="1EFC38BC"/>
    <w:rsid w:val="20C241CB"/>
    <w:rsid w:val="22C9283A"/>
    <w:rsid w:val="246E0291"/>
    <w:rsid w:val="268A4D68"/>
    <w:rsid w:val="26BB3100"/>
    <w:rsid w:val="282D47F5"/>
    <w:rsid w:val="29451ED4"/>
    <w:rsid w:val="29EA0DBF"/>
    <w:rsid w:val="2CE26C1D"/>
    <w:rsid w:val="30591441"/>
    <w:rsid w:val="317F756F"/>
    <w:rsid w:val="3230498A"/>
    <w:rsid w:val="3384348E"/>
    <w:rsid w:val="34D161C0"/>
    <w:rsid w:val="38036C0F"/>
    <w:rsid w:val="39194F55"/>
    <w:rsid w:val="3BDE2B82"/>
    <w:rsid w:val="3DB0672D"/>
    <w:rsid w:val="418D0D18"/>
    <w:rsid w:val="41A45E8E"/>
    <w:rsid w:val="41DC0541"/>
    <w:rsid w:val="437A21D9"/>
    <w:rsid w:val="474F7A42"/>
    <w:rsid w:val="481D4785"/>
    <w:rsid w:val="4B4C4713"/>
    <w:rsid w:val="4DB173C5"/>
    <w:rsid w:val="4E163F68"/>
    <w:rsid w:val="4F5A24F4"/>
    <w:rsid w:val="51796342"/>
    <w:rsid w:val="53666E39"/>
    <w:rsid w:val="53E34731"/>
    <w:rsid w:val="54252E02"/>
    <w:rsid w:val="5442461F"/>
    <w:rsid w:val="54951FDB"/>
    <w:rsid w:val="60E701E3"/>
    <w:rsid w:val="628B1B75"/>
    <w:rsid w:val="62E1512E"/>
    <w:rsid w:val="630C2102"/>
    <w:rsid w:val="63A47BAB"/>
    <w:rsid w:val="64F5137E"/>
    <w:rsid w:val="686C7E37"/>
    <w:rsid w:val="69C52EA6"/>
    <w:rsid w:val="6DEC37AD"/>
    <w:rsid w:val="6DFE24A9"/>
    <w:rsid w:val="77C610AD"/>
    <w:rsid w:val="77D53C04"/>
    <w:rsid w:val="7AC109E4"/>
    <w:rsid w:val="7B5729F1"/>
    <w:rsid w:val="7BBB68A8"/>
    <w:rsid w:val="7F992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411</Characters>
  <Lines>3</Lines>
  <Paragraphs>1</Paragraphs>
  <TotalTime>87</TotalTime>
  <ScaleCrop>false</ScaleCrop>
  <LinksUpToDate>false</LinksUpToDate>
  <CharactersWithSpaces>482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2019-03-23T06:13:00Z</dcterms:created>
  <dc:creator>Windows 用户</dc:creator>
  <cp:lastModifiedBy>凤儿</cp:lastModifiedBy>
  <cp:lastPrinted>2020-05-19T07:25:00Z</cp:lastPrinted>
  <dcterms:modified xsi:type="dcterms:W3CDTF">2020-05-19T09:10:28Z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